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3" w:rsidRDefault="0077700C">
      <w:pPr>
        <w:pStyle w:val="1"/>
        <w:jc w:val="center"/>
      </w:pPr>
      <w:r>
        <w:rPr>
          <w:rFonts w:ascii="inherit" w:hAnsi="inherit"/>
          <w:color w:val="484C51"/>
          <w:sz w:val="28"/>
        </w:rPr>
        <w:t>Материально-техническое обеспечение и оснащенность образовательного процесса</w:t>
      </w:r>
    </w:p>
    <w:p w:rsidR="00500283" w:rsidRDefault="00500283">
      <w:pPr>
        <w:pStyle w:val="a1"/>
        <w:jc w:val="center"/>
        <w:rPr>
          <w:rFonts w:ascii="inherit" w:hAnsi="inherit"/>
          <w:b/>
          <w:color w:val="484C51"/>
          <w:sz w:val="28"/>
        </w:rPr>
      </w:pPr>
    </w:p>
    <w:p w:rsidR="00500283" w:rsidRDefault="0077700C">
      <w:pPr>
        <w:pStyle w:val="a1"/>
        <w:jc w:val="center"/>
        <w:rPr>
          <w:rFonts w:ascii="Century Schoolbook L" w:hAnsi="Century Schoolbook L"/>
          <w:b/>
          <w:bCs/>
          <w:i/>
          <w:iCs/>
        </w:rPr>
      </w:pPr>
      <w:r>
        <w:rPr>
          <w:rFonts w:ascii="Century Schoolbook L" w:hAnsi="Century Schoolbook L"/>
          <w:b/>
          <w:bCs/>
          <w:i/>
          <w:iCs/>
          <w:color w:val="484C51"/>
          <w:sz w:val="28"/>
        </w:rPr>
        <w:t>Сведения о наличии оборудованных учебных кабинетов</w:t>
      </w:r>
    </w:p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0"/>
        <w:gridCol w:w="1231"/>
        <w:gridCol w:w="1239"/>
        <w:gridCol w:w="1240"/>
        <w:gridCol w:w="1240"/>
        <w:gridCol w:w="1244"/>
        <w:gridCol w:w="1303"/>
        <w:gridCol w:w="1235"/>
      </w:tblGrid>
      <w:tr w:rsidR="00500283"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1"/>
              <w:spacing w:after="120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</w:t>
            </w:r>
          </w:p>
          <w:p w:rsidR="00500283" w:rsidRDefault="0077700C">
            <w:pPr>
              <w:pStyle w:val="a1"/>
              <w:spacing w:after="120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(по предмету).</w:t>
            </w:r>
          </w:p>
          <w:p w:rsidR="00500283" w:rsidRDefault="0077700C">
            <w:pPr>
              <w:pStyle w:val="a1"/>
              <w:spacing w:after="120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Указать номер кабинета</w:t>
            </w:r>
          </w:p>
          <w:p w:rsidR="00500283" w:rsidRDefault="00500283">
            <w:pPr>
              <w:pStyle w:val="aa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Наличие паспорта кабинета (да/нет)</w:t>
            </w:r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Количество компьютеров шт.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 xml:space="preserve">Количество </w:t>
            </w:r>
            <w:r>
              <w:rPr>
                <w:rFonts w:ascii="Arial;Helvetica;sans-serif" w:hAnsi="Arial;Helvetica;sans-serif"/>
                <w:color w:val="484C51"/>
                <w:sz w:val="16"/>
              </w:rPr>
              <w:t>компьютеров с доступом в интернет, шт.</w:t>
            </w:r>
          </w:p>
        </w:tc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Количество компьютеров, входящих в локальную сеть учреждения, шт.</w:t>
            </w:r>
          </w:p>
        </w:tc>
        <w:tc>
          <w:tcPr>
            <w:tcW w:w="3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Наличие прочего оборудования</w:t>
            </w:r>
            <w:proofErr w:type="gramStart"/>
            <w:r>
              <w:rPr>
                <w:rFonts w:ascii="Arial;Helvetica;sans-serif" w:hAnsi="Arial;Helvetica;sans-serif"/>
                <w:color w:val="484C51"/>
                <w:sz w:val="16"/>
              </w:rPr>
              <w:t xml:space="preserve"> (+/-)</w:t>
            </w:r>
            <w:proofErr w:type="gramEnd"/>
          </w:p>
        </w:tc>
      </w:tr>
      <w:tr w:rsidR="00500283">
        <w:tc>
          <w:tcPr>
            <w:tcW w:w="1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500283">
            <w:pPr>
              <w:pStyle w:val="aa"/>
              <w:jc w:val="center"/>
            </w:pPr>
          </w:p>
        </w:tc>
        <w:tc>
          <w:tcPr>
            <w:tcW w:w="1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500283">
            <w:pPr>
              <w:pStyle w:val="aa"/>
              <w:jc w:val="center"/>
            </w:pPr>
          </w:p>
        </w:tc>
        <w:tc>
          <w:tcPr>
            <w:tcW w:w="1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500283">
            <w:pPr>
              <w:pStyle w:val="aa"/>
              <w:jc w:val="center"/>
            </w:pPr>
          </w:p>
        </w:tc>
        <w:tc>
          <w:tcPr>
            <w:tcW w:w="1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500283">
            <w:pPr>
              <w:pStyle w:val="aa"/>
              <w:jc w:val="center"/>
            </w:pPr>
          </w:p>
        </w:tc>
        <w:tc>
          <w:tcPr>
            <w:tcW w:w="1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500283">
            <w:pPr>
              <w:pStyle w:val="aa"/>
              <w:jc w:val="center"/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интерактивные доски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мультимедийный проектор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виде</w:t>
            </w:r>
            <w:proofErr w:type="gramStart"/>
            <w:r>
              <w:rPr>
                <w:rFonts w:ascii="Arial;Helvetica;sans-serif" w:hAnsi="Arial;Helvetica;sans-serif"/>
                <w:color w:val="484C51"/>
                <w:sz w:val="16"/>
              </w:rPr>
              <w:t>о-</w:t>
            </w:r>
            <w:proofErr w:type="gramEnd"/>
            <w:r>
              <w:rPr>
                <w:rFonts w:ascii="Arial;Helvetica;sans-serif" w:hAnsi="Arial;Helvetica;sans-serif"/>
                <w:color w:val="484C51"/>
                <w:sz w:val="16"/>
              </w:rPr>
              <w:t>, аудио-аппаратура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нач. классов № 11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нач. классов № 12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нач. классов № 13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нач. классов № 14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нач. классов № 17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нач. классов № 19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технологии для  мальчиков № 9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технологии для девочек № 10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информатики № 3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химии № 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биологии № 18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физики№ 8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математики № 7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 xml:space="preserve">Кабинет </w:t>
            </w:r>
            <w:r>
              <w:rPr>
                <w:rFonts w:ascii="Arial;Helvetica;sans-serif" w:hAnsi="Arial;Helvetica;sans-serif"/>
                <w:color w:val="484C51"/>
                <w:sz w:val="16"/>
              </w:rPr>
              <w:t>истории № 4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ОБЖ № 5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русского языка и литературы № 6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>Кабинет английского языка № 2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  <w:tr w:rsidR="00500283"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rPr>
                <w:rFonts w:ascii="Arial;Helvetica;sans-serif" w:hAnsi="Arial;Helvetica;sans-serif"/>
                <w:color w:val="484C51"/>
                <w:sz w:val="16"/>
              </w:rPr>
            </w:pPr>
            <w:r>
              <w:rPr>
                <w:rFonts w:ascii="Arial;Helvetica;sans-serif" w:hAnsi="Arial;Helvetica;sans-serif"/>
                <w:color w:val="484C51"/>
                <w:sz w:val="16"/>
              </w:rPr>
              <w:t xml:space="preserve">Кабинет английского </w:t>
            </w:r>
            <w:r>
              <w:rPr>
                <w:rFonts w:ascii="Arial;Helvetica;sans-serif" w:hAnsi="Arial;Helvetica;sans-serif"/>
                <w:color w:val="484C51"/>
                <w:sz w:val="16"/>
              </w:rPr>
              <w:lastRenderedPageBreak/>
              <w:t>языка № 15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lastRenderedPageBreak/>
              <w:t>да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</w:pPr>
            <w:r>
              <w:t>0</w:t>
            </w:r>
          </w:p>
        </w:tc>
      </w:tr>
    </w:tbl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p w:rsidR="00500283" w:rsidRDefault="0077700C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  <w:r>
        <w:rPr>
          <w:rFonts w:ascii="Century Schoolbook L" w:hAnsi="Century Schoolbook L"/>
          <w:b/>
          <w:bCs/>
          <w:i/>
          <w:iCs/>
          <w:sz w:val="26"/>
          <w:szCs w:val="26"/>
        </w:rPr>
        <w:t xml:space="preserve">Сведения об объектах для проведения </w:t>
      </w:r>
      <w:r>
        <w:rPr>
          <w:rFonts w:ascii="Century Schoolbook L" w:hAnsi="Century Schoolbook L"/>
          <w:b/>
          <w:bCs/>
          <w:i/>
          <w:iCs/>
          <w:sz w:val="26"/>
          <w:szCs w:val="26"/>
        </w:rPr>
        <w:t>практических занятий</w:t>
      </w:r>
    </w:p>
    <w:p w:rsidR="00500283" w:rsidRDefault="00500283">
      <w:pPr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- кабинет информатики с индивидуальными местами оснащенными компьютерами -15 мест;</w:t>
      </w:r>
    </w:p>
    <w:p w:rsidR="00500283" w:rsidRDefault="0077700C">
      <w:pPr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- кабинет физики с учебными пособиями и программами;</w:t>
      </w:r>
    </w:p>
    <w:p w:rsidR="00500283" w:rsidRDefault="0077700C">
      <w:pPr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- кабинет химии с учебными пособиями и программами;</w:t>
      </w:r>
    </w:p>
    <w:p w:rsidR="00500283" w:rsidRDefault="0077700C">
      <w:pPr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- кабинет биологии с учебными пособиями и прог</w:t>
      </w:r>
      <w:r>
        <w:rPr>
          <w:rFonts w:ascii="Century Schoolbook L" w:hAnsi="Century Schoolbook L"/>
          <w:sz w:val="26"/>
          <w:szCs w:val="26"/>
        </w:rPr>
        <w:t>раммами;</w:t>
      </w:r>
    </w:p>
    <w:p w:rsidR="00500283" w:rsidRDefault="0077700C">
      <w:pPr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- кабинет технологии для девочек с учебными пособиями и программами;</w:t>
      </w:r>
    </w:p>
    <w:p w:rsidR="00500283" w:rsidRDefault="0077700C">
      <w:pPr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- кабинет технологии для мальчиков с учебными пособиями и программами.</w:t>
      </w:r>
    </w:p>
    <w:p w:rsidR="00500283" w:rsidRDefault="00500283">
      <w:pPr>
        <w:jc w:val="center"/>
        <w:rPr>
          <w:rFonts w:ascii="Century Schoolbook L" w:hAnsi="Century Schoolbook L"/>
          <w:sz w:val="26"/>
          <w:szCs w:val="26"/>
        </w:rPr>
      </w:pPr>
    </w:p>
    <w:p w:rsidR="00500283" w:rsidRDefault="00500283">
      <w:pPr>
        <w:jc w:val="center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  <w:r>
        <w:rPr>
          <w:rFonts w:ascii="Century Schoolbook L" w:hAnsi="Century Schoolbook L"/>
          <w:b/>
          <w:bCs/>
          <w:i/>
          <w:iCs/>
          <w:sz w:val="26"/>
          <w:szCs w:val="26"/>
        </w:rPr>
        <w:t>Сведения о библиотеке</w:t>
      </w:r>
    </w:p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493"/>
      </w:tblGrid>
      <w:tr w:rsidR="00500283"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График работы библиотеки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 xml:space="preserve">Наличие читального зала, </w:t>
            </w:r>
            <w:proofErr w:type="spellStart"/>
            <w:r>
              <w:rPr>
                <w:rFonts w:ascii="Century Schoolbook L" w:hAnsi="Century Schoolbook L"/>
                <w:sz w:val="26"/>
                <w:szCs w:val="26"/>
              </w:rPr>
              <w:t>медиатеки</w:t>
            </w:r>
            <w:proofErr w:type="spellEnd"/>
            <w:r>
              <w:rPr>
                <w:rFonts w:ascii="Century Schoolbook L" w:hAnsi="Century Schoolbook L"/>
                <w:sz w:val="26"/>
                <w:szCs w:val="26"/>
              </w:rPr>
              <w:t xml:space="preserve"> (да/нет)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Количество</w:t>
            </w:r>
          </w:p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 xml:space="preserve"> у</w:t>
            </w:r>
            <w:r>
              <w:rPr>
                <w:rFonts w:ascii="Century Schoolbook L" w:hAnsi="Century Schoolbook L"/>
                <w:sz w:val="26"/>
                <w:szCs w:val="26"/>
              </w:rPr>
              <w:t>чебников, шт.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Количество</w:t>
            </w:r>
          </w:p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художественной литературы, шт.</w:t>
            </w:r>
          </w:p>
        </w:tc>
      </w:tr>
      <w:tr w:rsidR="00500283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Понедельник-пятница</w:t>
            </w:r>
          </w:p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10.00-16.00</w:t>
            </w:r>
          </w:p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(обед 13.00-13.30)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 xml:space="preserve">Читальный зал </w:t>
            </w:r>
            <w:proofErr w:type="gramStart"/>
            <w:r>
              <w:rPr>
                <w:rFonts w:ascii="Century Schoolbook L" w:hAnsi="Century Schoolbook L"/>
                <w:sz w:val="26"/>
                <w:szCs w:val="26"/>
              </w:rPr>
              <w:t>-д</w:t>
            </w:r>
            <w:proofErr w:type="gramEnd"/>
            <w:r>
              <w:rPr>
                <w:rFonts w:ascii="Century Schoolbook L" w:hAnsi="Century Schoolbook L"/>
                <w:sz w:val="26"/>
                <w:szCs w:val="26"/>
              </w:rPr>
              <w:t>а.</w:t>
            </w:r>
          </w:p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proofErr w:type="spellStart"/>
            <w:r>
              <w:rPr>
                <w:rFonts w:ascii="Century Schoolbook L" w:hAnsi="Century Schoolbook L"/>
                <w:sz w:val="26"/>
                <w:szCs w:val="26"/>
              </w:rPr>
              <w:t>Медиатеки</w:t>
            </w:r>
            <w:proofErr w:type="spellEnd"/>
            <w:r>
              <w:rPr>
                <w:rFonts w:ascii="Century Schoolbook L" w:hAnsi="Century Schoolbook L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Century Schoolbook L" w:hAnsi="Century Schoolbook L"/>
                <w:sz w:val="26"/>
                <w:szCs w:val="26"/>
              </w:rPr>
              <w:t>-н</w:t>
            </w:r>
            <w:proofErr w:type="gramEnd"/>
            <w:r>
              <w:rPr>
                <w:rFonts w:ascii="Century Schoolbook L" w:hAnsi="Century Schoolbook L"/>
                <w:sz w:val="26"/>
                <w:szCs w:val="26"/>
              </w:rPr>
              <w:t>ет.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D4446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14264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D4446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4870</w:t>
            </w:r>
          </w:p>
        </w:tc>
      </w:tr>
    </w:tbl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p w:rsidR="00500283" w:rsidRDefault="0077700C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  <w:r>
        <w:rPr>
          <w:rFonts w:ascii="Century Schoolbook L" w:hAnsi="Century Schoolbook L"/>
          <w:b/>
          <w:bCs/>
          <w:i/>
          <w:iCs/>
          <w:sz w:val="26"/>
          <w:szCs w:val="26"/>
        </w:rPr>
        <w:t>Сведения об объектах спорта</w:t>
      </w:r>
    </w:p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500283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Спортивный зал,  м</w:t>
            </w:r>
            <w:proofErr w:type="gramStart"/>
            <w:r>
              <w:rPr>
                <w:rFonts w:ascii="Century Schoolbook L" w:hAnsi="Century Schoolbook L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Спортивная площадка, м</w:t>
            </w:r>
            <w:proofErr w:type="gramStart"/>
            <w:r>
              <w:rPr>
                <w:rFonts w:ascii="Century Schoolbook L" w:hAnsi="Century Schoolbook L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Тир, м</w:t>
            </w:r>
            <w:proofErr w:type="gramStart"/>
            <w:r>
              <w:rPr>
                <w:rFonts w:ascii="Century Schoolbook L" w:hAnsi="Century Schoolbook L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500283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281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1000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-</w:t>
            </w:r>
          </w:p>
        </w:tc>
      </w:tr>
    </w:tbl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p w:rsidR="00500283" w:rsidRDefault="0077700C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  <w:r>
        <w:rPr>
          <w:rFonts w:ascii="Century Schoolbook L" w:hAnsi="Century Schoolbook L"/>
          <w:b/>
          <w:bCs/>
          <w:i/>
          <w:iCs/>
          <w:sz w:val="26"/>
          <w:szCs w:val="26"/>
        </w:rPr>
        <w:t>Сведения о средствах обучения и воспитания</w:t>
      </w:r>
    </w:p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p w:rsidR="00500283" w:rsidRDefault="0077700C">
      <w:pPr>
        <w:jc w:val="both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Холл второго этажа оснащен проектором и экраном. По запросу педагогов оборудование используется во время непосредственно-образовательной деятельности или в свободное время. Педагоги могут воспользоваться компьюте</w:t>
      </w:r>
      <w:r>
        <w:rPr>
          <w:rFonts w:ascii="Century Schoolbook L" w:hAnsi="Century Schoolbook L"/>
          <w:sz w:val="26"/>
          <w:szCs w:val="26"/>
        </w:rPr>
        <w:t>ром и доступом в Интернет в  кабинетах социального работника,  информатики и библиотеки. Учебные кабинеты начальной школы оборудованы автоматизированными рабочими местами учителя с выходом в сеть Интернет, устройствами для сканирования и печати.  Большинст</w:t>
      </w:r>
      <w:r>
        <w:rPr>
          <w:rFonts w:ascii="Century Schoolbook L" w:hAnsi="Century Schoolbook L"/>
          <w:sz w:val="26"/>
          <w:szCs w:val="26"/>
        </w:rPr>
        <w:t xml:space="preserve">во кабинетов </w:t>
      </w:r>
      <w:proofErr w:type="gramStart"/>
      <w:r>
        <w:rPr>
          <w:rFonts w:ascii="Century Schoolbook L" w:hAnsi="Century Schoolbook L"/>
          <w:sz w:val="26"/>
          <w:szCs w:val="26"/>
        </w:rPr>
        <w:t>оборудованы</w:t>
      </w:r>
      <w:proofErr w:type="gramEnd"/>
      <w:r>
        <w:rPr>
          <w:rFonts w:ascii="Century Schoolbook L" w:hAnsi="Century Schoolbook L"/>
          <w:sz w:val="26"/>
          <w:szCs w:val="26"/>
        </w:rPr>
        <w:t xml:space="preserve"> интерактивными досками.  Все кабинеты находятся в  локальной сети учреждения с доступом в Интернет.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  <w:r>
        <w:rPr>
          <w:rFonts w:ascii="Century Schoolbook L" w:hAnsi="Century Schoolbook L"/>
          <w:b/>
          <w:bCs/>
          <w:i/>
          <w:iCs/>
          <w:sz w:val="26"/>
          <w:szCs w:val="26"/>
        </w:rPr>
        <w:lastRenderedPageBreak/>
        <w:t>Сведения об условиях питания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jc w:val="both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Организовано питание обучающихся за средства родителей по их желанию. График работы столовой: с 9:0</w:t>
      </w:r>
      <w:r>
        <w:rPr>
          <w:rFonts w:ascii="Century Schoolbook L" w:hAnsi="Century Schoolbook L"/>
          <w:sz w:val="26"/>
          <w:szCs w:val="26"/>
        </w:rPr>
        <w:t xml:space="preserve">0 до 15:00. Штат сотрудников столовой укомплектован высококвалифицированными специалистами. Доставка продуктов производится своевременно и в соответствии с требованиями СанПиН и утвержденным меню. Качество питания ежедневно контролируется, ведется </w:t>
      </w:r>
      <w:proofErr w:type="spellStart"/>
      <w:r>
        <w:rPr>
          <w:rFonts w:ascii="Century Schoolbook L" w:hAnsi="Century Schoolbook L"/>
          <w:sz w:val="26"/>
          <w:szCs w:val="26"/>
        </w:rPr>
        <w:t>бракераж</w:t>
      </w:r>
      <w:r>
        <w:rPr>
          <w:rFonts w:ascii="Century Schoolbook L" w:hAnsi="Century Schoolbook L"/>
          <w:sz w:val="26"/>
          <w:szCs w:val="26"/>
        </w:rPr>
        <w:t>ный</w:t>
      </w:r>
      <w:proofErr w:type="spellEnd"/>
      <w:r>
        <w:rPr>
          <w:rFonts w:ascii="Century Schoolbook L" w:hAnsi="Century Schoolbook L"/>
          <w:sz w:val="26"/>
          <w:szCs w:val="26"/>
        </w:rPr>
        <w:t xml:space="preserve"> журнал. В школе также создана комиссия по питанию, которая осуществляет производственный контроль организации питания </w:t>
      </w:r>
      <w:proofErr w:type="gramStart"/>
      <w:r>
        <w:rPr>
          <w:rFonts w:ascii="Century Schoolbook L" w:hAnsi="Century Schoolbook L"/>
          <w:sz w:val="26"/>
          <w:szCs w:val="26"/>
        </w:rPr>
        <w:t>обучающихся</w:t>
      </w:r>
      <w:proofErr w:type="gramEnd"/>
      <w:r>
        <w:rPr>
          <w:rFonts w:ascii="Century Schoolbook L" w:hAnsi="Century Schoolbook L"/>
          <w:sz w:val="26"/>
          <w:szCs w:val="26"/>
        </w:rPr>
        <w:t>.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jc w:val="both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Для учащихся доступна буфетная продукция, разнообразный ассортимент которой соответствует нормам (негазированная минерал</w:t>
      </w:r>
      <w:r>
        <w:rPr>
          <w:rFonts w:ascii="Century Schoolbook L" w:hAnsi="Century Schoolbook L"/>
          <w:sz w:val="26"/>
          <w:szCs w:val="26"/>
        </w:rPr>
        <w:t>ьная вода, соки, кондитерские изделия без крема и т.п.) и позволяет обеспечить дополнительное питание обучающихся.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tbl>
      <w:tblPr>
        <w:tblW w:w="99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500283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Тип пищеблока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Наличие буфета (да/нет)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Плановая (штатная) численность обучающихся, чел.</w:t>
            </w:r>
          </w:p>
        </w:tc>
      </w:tr>
      <w:tr w:rsidR="00500283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proofErr w:type="gramStart"/>
            <w:r>
              <w:rPr>
                <w:rFonts w:ascii="Century Schoolbook L" w:hAnsi="Century Schoolbook L"/>
                <w:sz w:val="26"/>
                <w:szCs w:val="26"/>
              </w:rPr>
              <w:t>Сырьевая-заготовочная</w:t>
            </w:r>
            <w:proofErr w:type="gramEnd"/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да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00283" w:rsidRDefault="0077700C">
            <w:pPr>
              <w:pStyle w:val="aa"/>
              <w:jc w:val="center"/>
              <w:rPr>
                <w:rFonts w:ascii="Century Schoolbook L" w:hAnsi="Century Schoolbook L"/>
                <w:sz w:val="26"/>
                <w:szCs w:val="26"/>
              </w:rPr>
            </w:pPr>
            <w:r>
              <w:rPr>
                <w:rFonts w:ascii="Century Schoolbook L" w:hAnsi="Century Schoolbook L"/>
                <w:sz w:val="26"/>
                <w:szCs w:val="26"/>
              </w:rPr>
              <w:t>180</w:t>
            </w:r>
          </w:p>
        </w:tc>
      </w:tr>
    </w:tbl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500283">
      <w:pPr>
        <w:jc w:val="center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  <w:r>
        <w:rPr>
          <w:rFonts w:ascii="Century Schoolbook L" w:hAnsi="Century Schoolbook L"/>
          <w:b/>
          <w:bCs/>
          <w:i/>
          <w:iCs/>
          <w:sz w:val="26"/>
          <w:szCs w:val="26"/>
        </w:rPr>
        <w:t>Сведения об условиях</w:t>
      </w:r>
      <w:r>
        <w:rPr>
          <w:rFonts w:ascii="Century Schoolbook L" w:hAnsi="Century Schoolbook L"/>
          <w:b/>
          <w:bCs/>
          <w:i/>
          <w:iCs/>
          <w:sz w:val="26"/>
          <w:szCs w:val="26"/>
        </w:rPr>
        <w:t xml:space="preserve"> питания</w:t>
      </w:r>
    </w:p>
    <w:p w:rsidR="00500283" w:rsidRDefault="00500283">
      <w:pPr>
        <w:jc w:val="both"/>
      </w:pPr>
    </w:p>
    <w:p w:rsidR="00500283" w:rsidRDefault="0077700C">
      <w:pPr>
        <w:jc w:val="both"/>
        <w:rPr>
          <w:rFonts w:ascii="Century Schoolbook L" w:hAnsi="Century Schoolbook L"/>
          <w:b/>
          <w:bCs/>
          <w:i/>
          <w:iCs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Имеется</w:t>
      </w:r>
      <w:r>
        <w:rPr>
          <w:rFonts w:ascii="Century Schoolbook L" w:hAnsi="Century Schoolbook L"/>
          <w:b/>
          <w:bCs/>
          <w:i/>
          <w:iCs/>
          <w:sz w:val="26"/>
          <w:szCs w:val="26"/>
        </w:rPr>
        <w:t xml:space="preserve"> </w:t>
      </w:r>
      <w:r>
        <w:rPr>
          <w:rFonts w:ascii="Century Schoolbook L" w:hAnsi="Century Schoolbook L"/>
          <w:sz w:val="26"/>
          <w:szCs w:val="26"/>
        </w:rPr>
        <w:t>оборудованный медицинский кабинет.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500283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</w:p>
    <w:p w:rsidR="00500283" w:rsidRDefault="0077700C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  <w:r>
        <w:rPr>
          <w:rFonts w:ascii="Century Schoolbook L" w:hAnsi="Century Schoolbook L"/>
          <w:b/>
          <w:bCs/>
          <w:i/>
          <w:iCs/>
          <w:sz w:val="26"/>
          <w:szCs w:val="26"/>
        </w:rPr>
        <w:t>Сведения о доступе к информационным системам и информационно-телекоммуникационным сетям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jc w:val="both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Материально-техническая база школы соответствует задачам по обеспечению реализации образовательной программы.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jc w:val="both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>Основным поставщиком телекоммуникационных услуг в нашем образ</w:t>
      </w:r>
      <w:r w:rsidR="00F651F0">
        <w:rPr>
          <w:rFonts w:ascii="Century Schoolbook L" w:hAnsi="Century Schoolbook L"/>
          <w:sz w:val="26"/>
          <w:szCs w:val="26"/>
        </w:rPr>
        <w:t>овательном учреждении является П</w:t>
      </w:r>
      <w:r>
        <w:rPr>
          <w:rFonts w:ascii="Century Schoolbook L" w:hAnsi="Century Schoolbook L"/>
          <w:sz w:val="26"/>
          <w:szCs w:val="26"/>
        </w:rPr>
        <w:t>АО "Ростелеком" согласно действующим государстве</w:t>
      </w:r>
      <w:r w:rsidR="00F651F0">
        <w:rPr>
          <w:rFonts w:ascii="Century Schoolbook L" w:hAnsi="Century Schoolbook L"/>
          <w:sz w:val="26"/>
          <w:szCs w:val="26"/>
        </w:rPr>
        <w:t>нным контрактам, заключенным с П</w:t>
      </w:r>
      <w:bookmarkStart w:id="0" w:name="_GoBack"/>
      <w:bookmarkEnd w:id="0"/>
      <w:r>
        <w:rPr>
          <w:rFonts w:ascii="Century Schoolbook L" w:hAnsi="Century Schoolbook L"/>
          <w:sz w:val="26"/>
          <w:szCs w:val="26"/>
        </w:rPr>
        <w:t>АО.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jc w:val="both"/>
        <w:rPr>
          <w:rFonts w:ascii="Century Schoolbook L" w:hAnsi="Century Schoolbook L"/>
          <w:sz w:val="26"/>
          <w:szCs w:val="26"/>
        </w:rPr>
      </w:pPr>
      <w:r>
        <w:rPr>
          <w:rFonts w:ascii="Century Schoolbook L" w:hAnsi="Century Schoolbook L"/>
          <w:sz w:val="26"/>
          <w:szCs w:val="26"/>
        </w:rPr>
        <w:t xml:space="preserve">Для подключения беспроводных клиентов развернута сеть </w:t>
      </w:r>
      <w:proofErr w:type="spellStart"/>
      <w:r>
        <w:rPr>
          <w:rFonts w:ascii="Century Schoolbook L" w:hAnsi="Century Schoolbook L"/>
          <w:sz w:val="26"/>
          <w:szCs w:val="26"/>
        </w:rPr>
        <w:t>WiFi</w:t>
      </w:r>
      <w:proofErr w:type="spellEnd"/>
      <w:r>
        <w:rPr>
          <w:rFonts w:ascii="Century Schoolbook L" w:hAnsi="Century Schoolbook L"/>
          <w:sz w:val="26"/>
          <w:szCs w:val="26"/>
        </w:rPr>
        <w:t xml:space="preserve">. В целях </w:t>
      </w:r>
      <w:r>
        <w:rPr>
          <w:rFonts w:ascii="Century Schoolbook L" w:hAnsi="Century Schoolbook L"/>
          <w:sz w:val="26"/>
          <w:szCs w:val="26"/>
        </w:rPr>
        <w:t xml:space="preserve">безопасности осуществляться контентная фильтрация, блокируется доступ к ряду сайтов, несущих потенциальную угрозу. Доступ к Интернет-ресурсам в образовательных целях в учебное время открывается по запросу учителей. Доступ к беспроводной точке доступа </w:t>
      </w:r>
      <w:proofErr w:type="spellStart"/>
      <w:r>
        <w:rPr>
          <w:rFonts w:ascii="Century Schoolbook L" w:hAnsi="Century Schoolbook L"/>
          <w:sz w:val="26"/>
          <w:szCs w:val="26"/>
        </w:rPr>
        <w:t>WiFi</w:t>
      </w:r>
      <w:proofErr w:type="spellEnd"/>
      <w:r>
        <w:rPr>
          <w:rFonts w:ascii="Century Schoolbook L" w:hAnsi="Century Schoolbook L"/>
          <w:sz w:val="26"/>
          <w:szCs w:val="26"/>
        </w:rPr>
        <w:t xml:space="preserve"> </w:t>
      </w:r>
      <w:r>
        <w:rPr>
          <w:rFonts w:ascii="Century Schoolbook L" w:hAnsi="Century Schoolbook L"/>
          <w:sz w:val="26"/>
          <w:szCs w:val="26"/>
        </w:rPr>
        <w:t>также контролируется администратором и открывается по запросу. Используется контент-фильтр МГТС.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jc w:val="center"/>
        <w:rPr>
          <w:rFonts w:ascii="Century Schoolbook L" w:hAnsi="Century Schoolbook L"/>
          <w:b/>
          <w:bCs/>
          <w:i/>
          <w:iCs/>
          <w:sz w:val="26"/>
          <w:szCs w:val="26"/>
        </w:rPr>
      </w:pPr>
      <w:r>
        <w:rPr>
          <w:rFonts w:ascii="Century Schoolbook L" w:hAnsi="Century Schoolbook L"/>
          <w:b/>
          <w:bCs/>
          <w:i/>
          <w:iCs/>
          <w:sz w:val="26"/>
          <w:szCs w:val="26"/>
        </w:rPr>
        <w:lastRenderedPageBreak/>
        <w:t>Сведения об электронных образовательных ресурсах, к которым обеспечен доступ обучающихся</w: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p w:rsidR="00500283" w:rsidRDefault="0077700C">
      <w:pPr>
        <w:pStyle w:val="1"/>
        <w:jc w:val="both"/>
        <w:rPr>
          <w:rFonts w:ascii="inherit" w:hAnsi="inherit"/>
          <w:b w:val="0"/>
          <w:bCs w:val="0"/>
          <w:sz w:val="28"/>
          <w:szCs w:val="26"/>
        </w:rPr>
      </w:pPr>
      <w:r>
        <w:rPr>
          <w:rFonts w:ascii="inherit" w:hAnsi="inherit"/>
          <w:bCs w:val="0"/>
          <w:color w:val="484C51"/>
          <w:sz w:val="28"/>
          <w:szCs w:val="26"/>
        </w:rPr>
        <w:t>Электронные образовательные ресурсы</w:t>
      </w:r>
    </w:p>
    <w:p w:rsidR="00500283" w:rsidRDefault="0077700C">
      <w:pPr>
        <w:pStyle w:val="a1"/>
      </w:pPr>
      <w:r>
        <w:br/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6286500" cy="521335"/>
                <wp:effectExtent l="0" t="0" r="0" b="0"/>
                <wp:wrapSquare wrapText="largest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21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0283" w:rsidRDefault="0077700C">
                            <w:pPr>
                              <w:pStyle w:val="a1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"http://fcior.edu.ru/" \t "_blank"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-"/>
                                <w:rFonts w:ascii="Arial;Helvetica;sans-serif" w:hAnsi="Arial;Helvetica;sans-serif"/>
                                <w:color w:val="1E85A8"/>
                                <w:sz w:val="16"/>
                                <w:u w:val="none"/>
                              </w:rPr>
                              <w:t>Федеральный центр электронных образовательных ресурсов</w:t>
                            </w:r>
                            <w:r>
                              <w:rPr>
                                <w:rStyle w:val="-"/>
                                <w:rFonts w:ascii="Arial;Helvetica;sans-serif" w:hAnsi="Arial;Helvetica;sans-serif"/>
                                <w:color w:val="1E85A8"/>
                                <w:sz w:val="16"/>
                                <w:u w:val="none"/>
                              </w:rPr>
                              <w:fldChar w:fldCharType="end"/>
                            </w:r>
                          </w:p>
                          <w:p w:rsidR="00500283" w:rsidRDefault="0077700C">
                            <w:pPr>
                              <w:pStyle w:val="a1"/>
                              <w:spacing w:after="0"/>
                            </w:pPr>
                            <w:hyperlink r:id="rId5" w:tgtFrame="_blank">
                              <w:r>
                                <w:rPr>
                                  <w:rStyle w:val="-"/>
                                  <w:rFonts w:ascii="Arial;Helvetica;sans-serif" w:hAnsi="Arial;Helvetica;sans-serif"/>
                                  <w:color w:val="1E85A8"/>
                                  <w:sz w:val="16"/>
                                  <w:u w:val="none"/>
                                </w:rPr>
                                <w:t>Единое окно доступа к образовательным ресурсам</w:t>
                              </w:r>
                            </w:hyperlink>
                          </w:p>
                          <w:p w:rsidR="00500283" w:rsidRDefault="0077700C">
                            <w:pPr>
                              <w:pStyle w:val="a1"/>
                              <w:spacing w:after="0"/>
                            </w:pPr>
                            <w:hyperlink r:id="rId6" w:tgtFrame="_blank">
                              <w:r>
                                <w:rPr>
                                  <w:rStyle w:val="-"/>
                                  <w:rFonts w:ascii="Arial;Helvetica;sans-serif" w:hAnsi="Arial;Helvetica;sans-serif"/>
                                  <w:color w:val="1E85A8"/>
                                  <w:sz w:val="16"/>
                                  <w:u w:val="none"/>
                                </w:rPr>
                                <w:t>Единая коллекция цифровых образовательных ресурсов</w:t>
                              </w:r>
                            </w:hyperlink>
                          </w:p>
                          <w:p w:rsidR="00500283" w:rsidRDefault="0077700C">
                            <w:pPr>
                              <w:pStyle w:val="a1"/>
                            </w:pPr>
                            <w:hyperlink r:id="rId7" w:tgtFrame="_blank">
                              <w:proofErr w:type="spellStart"/>
                              <w:r>
                                <w:rPr>
                                  <w:rStyle w:val="-"/>
                                  <w:rFonts w:ascii="Arial;Helvetica;sans-serif" w:hAnsi="Arial;Helvetica;sans-serif"/>
                                  <w:color w:val="1E85A8"/>
                                  <w:sz w:val="16"/>
                                  <w:u w:val="none"/>
                                </w:rPr>
                                <w:t>Медиатека</w:t>
                              </w:r>
                              <w:proofErr w:type="spellEnd"/>
                              <w:r>
                                <w:rPr>
                                  <w:rStyle w:val="-"/>
                                  <w:rFonts w:ascii="Arial;Helvetica;sans-serif" w:hAnsi="Arial;Helvetica;sans-serif"/>
                                  <w:color w:val="1E85A8"/>
                                  <w:sz w:val="16"/>
                                  <w:u w:val="none"/>
                                </w:rPr>
                                <w:t xml:space="preserve"> образовательных ресурсов</w:t>
                              </w:r>
                            </w:hyperlink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95pt;height:41.05pt;z-index:2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" filled="f" stroked="f">
                <v:textbox inset="0,0,0,0">
                  <w:txbxContent>
                    <w:p w:rsidR="00500283" w:rsidRDefault="0077700C">
                      <w:pPr>
                        <w:pStyle w:val="a1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HYPERLINK "http://fcior.edu.ru/" \t "_blank" \h </w:instrText>
                      </w:r>
                      <w:r>
                        <w:fldChar w:fldCharType="separate"/>
                      </w:r>
                      <w:r>
                        <w:rPr>
                          <w:rStyle w:val="-"/>
                          <w:rFonts w:ascii="Arial;Helvetica;sans-serif" w:hAnsi="Arial;Helvetica;sans-serif"/>
                          <w:color w:val="1E85A8"/>
                          <w:sz w:val="16"/>
                          <w:u w:val="none"/>
                        </w:rPr>
                        <w:t>Федеральный центр электронных образовательных ресурсов</w:t>
                      </w:r>
                      <w:r>
                        <w:rPr>
                          <w:rStyle w:val="-"/>
                          <w:rFonts w:ascii="Arial;Helvetica;sans-serif" w:hAnsi="Arial;Helvetica;sans-serif"/>
                          <w:color w:val="1E85A8"/>
                          <w:sz w:val="16"/>
                          <w:u w:val="none"/>
                        </w:rPr>
                        <w:fldChar w:fldCharType="end"/>
                      </w:r>
                    </w:p>
                    <w:p w:rsidR="00500283" w:rsidRDefault="0077700C">
                      <w:pPr>
                        <w:pStyle w:val="a1"/>
                        <w:spacing w:after="0"/>
                      </w:pPr>
                      <w:hyperlink r:id="rId8" w:tgtFrame="_blank">
                        <w:r>
                          <w:rPr>
                            <w:rStyle w:val="-"/>
                            <w:rFonts w:ascii="Arial;Helvetica;sans-serif" w:hAnsi="Arial;Helvetica;sans-serif"/>
                            <w:color w:val="1E85A8"/>
                            <w:sz w:val="16"/>
                            <w:u w:val="none"/>
                          </w:rPr>
                          <w:t>Единое окно доступа к образовательным ресурсам</w:t>
                        </w:r>
                      </w:hyperlink>
                    </w:p>
                    <w:p w:rsidR="00500283" w:rsidRDefault="0077700C">
                      <w:pPr>
                        <w:pStyle w:val="a1"/>
                        <w:spacing w:after="0"/>
                      </w:pPr>
                      <w:hyperlink r:id="rId9" w:tgtFrame="_blank">
                        <w:r>
                          <w:rPr>
                            <w:rStyle w:val="-"/>
                            <w:rFonts w:ascii="Arial;Helvetica;sans-serif" w:hAnsi="Arial;Helvetica;sans-serif"/>
                            <w:color w:val="1E85A8"/>
                            <w:sz w:val="16"/>
                            <w:u w:val="none"/>
                          </w:rPr>
                          <w:t>Единая коллекция цифровых образовательных ресурсов</w:t>
                        </w:r>
                      </w:hyperlink>
                    </w:p>
                    <w:p w:rsidR="00500283" w:rsidRDefault="0077700C">
                      <w:pPr>
                        <w:pStyle w:val="a1"/>
                      </w:pPr>
                      <w:hyperlink r:id="rId10" w:tgtFrame="_blank">
                        <w:proofErr w:type="spellStart"/>
                        <w:r>
                          <w:rPr>
                            <w:rStyle w:val="-"/>
                            <w:rFonts w:ascii="Arial;Helvetica;sans-serif" w:hAnsi="Arial;Helvetica;sans-serif"/>
                            <w:color w:val="1E85A8"/>
                            <w:sz w:val="16"/>
                            <w:u w:val="none"/>
                          </w:rPr>
                          <w:t>Медиатека</w:t>
                        </w:r>
                        <w:proofErr w:type="spellEnd"/>
                        <w:r>
                          <w:rPr>
                            <w:rStyle w:val="-"/>
                            <w:rFonts w:ascii="Arial;Helvetica;sans-serif" w:hAnsi="Arial;Helvetica;sans-serif"/>
                            <w:color w:val="1E85A8"/>
                            <w:sz w:val="16"/>
                            <w:u w:val="none"/>
                          </w:rPr>
                          <w:t xml:space="preserve"> образовательных ресурсов</w:t>
                        </w:r>
                      </w:hyperlink>
                    </w:p>
                  </w:txbxContent>
                </v:textbox>
                <w10:wrap type="square" side="largest" anchory="line"/>
              </v:shape>
            </w:pict>
          </mc:Fallback>
        </mc:AlternateContent>
      </w:r>
    </w:p>
    <w:p w:rsidR="00500283" w:rsidRDefault="00500283">
      <w:pPr>
        <w:jc w:val="both"/>
        <w:rPr>
          <w:rFonts w:ascii="Century Schoolbook L" w:hAnsi="Century Schoolbook L"/>
          <w:sz w:val="26"/>
          <w:szCs w:val="26"/>
        </w:rPr>
      </w:pPr>
    </w:p>
    <w:sectPr w:rsidR="0050028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inherit">
    <w:altName w:val="Times New Roman"/>
    <w:charset w:val="01"/>
    <w:family w:val="auto"/>
    <w:pitch w:val="default"/>
  </w:font>
  <w:font w:name="Century Schoolbook L">
    <w:altName w:val="Times New Roman"/>
    <w:charset w:val="01"/>
    <w:family w:val="roman"/>
    <w:pitch w:val="variable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83"/>
    <w:rsid w:val="000E3C3E"/>
    <w:rsid w:val="00500283"/>
    <w:rsid w:val="0077700C"/>
    <w:rsid w:val="007D4446"/>
    <w:rsid w:val="00F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ore.temocente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10" Type="http://schemas.openxmlformats.org/officeDocument/2006/relationships/hyperlink" Target="http://store.temo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2020-08-19T07:45:00Z</dcterms:created>
  <dcterms:modified xsi:type="dcterms:W3CDTF">2020-08-19T07:45:00Z</dcterms:modified>
  <dc:language>ru-RU</dc:language>
</cp:coreProperties>
</file>